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56" w:rsidRPr="007434A3" w:rsidRDefault="003B6A56" w:rsidP="003B6A56">
      <w:pPr>
        <w:tabs>
          <w:tab w:val="center" w:pos="4961"/>
        </w:tabs>
        <w:suppressAutoHyphens/>
        <w:spacing w:after="120"/>
        <w:jc w:val="both"/>
        <w:rPr>
          <w:rFonts w:ascii="Times New Roman" w:hAnsi="Times New Roman"/>
          <w:spacing w:val="-3"/>
          <w:sz w:val="32"/>
          <w:szCs w:val="32"/>
        </w:rPr>
      </w:pPr>
      <w:r w:rsidRPr="00E93604">
        <w:rPr>
          <w:rFonts w:ascii="Times New Roman" w:hAnsi="Times New Roman"/>
          <w:b/>
          <w:spacing w:val="-3"/>
          <w:sz w:val="30"/>
          <w:szCs w:val="30"/>
        </w:rPr>
        <w:tab/>
      </w:r>
      <w:r w:rsidRPr="007434A3">
        <w:rPr>
          <w:rFonts w:ascii="Times New Roman" w:hAnsi="Times New Roman"/>
          <w:b/>
          <w:spacing w:val="-3"/>
          <w:sz w:val="32"/>
          <w:szCs w:val="32"/>
        </w:rPr>
        <w:t>Versetzungsbestimmungen an Hessenkollegs</w:t>
      </w:r>
    </w:p>
    <w:p w:rsidR="003B6A56" w:rsidRPr="005C152A" w:rsidRDefault="003B6A56" w:rsidP="003B6A56">
      <w:pPr>
        <w:tabs>
          <w:tab w:val="center" w:pos="4961"/>
        </w:tabs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5C152A">
        <w:rPr>
          <w:rFonts w:ascii="Times New Roman" w:hAnsi="Times New Roman"/>
          <w:spacing w:val="-3"/>
          <w:sz w:val="26"/>
          <w:szCs w:val="26"/>
        </w:rPr>
        <w:t xml:space="preserve">gemäß Oberstufen- und Abiturverordnung (OAVO) vom 20. Juli 2009, </w:t>
      </w:r>
    </w:p>
    <w:p w:rsidR="003B6A56" w:rsidRPr="005C152A" w:rsidRDefault="003B6A56" w:rsidP="000E2A04">
      <w:pPr>
        <w:tabs>
          <w:tab w:val="center" w:pos="4961"/>
        </w:tabs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5C152A">
        <w:rPr>
          <w:rFonts w:ascii="Times New Roman" w:hAnsi="Times New Roman"/>
          <w:spacing w:val="-3"/>
          <w:sz w:val="26"/>
          <w:szCs w:val="26"/>
        </w:rPr>
        <w:t xml:space="preserve">zuletzt geändert durch </w:t>
      </w:r>
      <w:r w:rsidR="000E2A04" w:rsidRPr="000E2A04">
        <w:rPr>
          <w:rFonts w:ascii="Times New Roman" w:hAnsi="Times New Roman"/>
          <w:spacing w:val="-3"/>
          <w:sz w:val="26"/>
          <w:szCs w:val="26"/>
        </w:rPr>
        <w:t>Verordnung vom 23. Juli 2018 (</w:t>
      </w:r>
      <w:proofErr w:type="spellStart"/>
      <w:r w:rsidR="000E2A04" w:rsidRPr="000E2A04">
        <w:rPr>
          <w:rFonts w:ascii="Times New Roman" w:hAnsi="Times New Roman"/>
          <w:spacing w:val="-3"/>
          <w:sz w:val="26"/>
          <w:szCs w:val="26"/>
        </w:rPr>
        <w:t>ABl</w:t>
      </w:r>
      <w:proofErr w:type="spellEnd"/>
      <w:r w:rsidR="000E2A04" w:rsidRPr="000E2A04">
        <w:rPr>
          <w:rFonts w:ascii="Times New Roman" w:hAnsi="Times New Roman"/>
          <w:spacing w:val="-3"/>
          <w:sz w:val="26"/>
          <w:szCs w:val="26"/>
        </w:rPr>
        <w:t xml:space="preserve"> S. 605)</w:t>
      </w:r>
      <w:r w:rsidRPr="005C152A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3B6A56" w:rsidRPr="005C152A" w:rsidRDefault="003B6A56" w:rsidP="003B6A56">
      <w:pPr>
        <w:tabs>
          <w:tab w:val="center" w:pos="4961"/>
        </w:tabs>
        <w:suppressAutoHyphens/>
        <w:rPr>
          <w:rFonts w:ascii="Times New Roman" w:hAnsi="Times New Roman"/>
          <w:spacing w:val="-3"/>
          <w:sz w:val="26"/>
          <w:szCs w:val="26"/>
        </w:rPr>
      </w:pPr>
    </w:p>
    <w:p w:rsidR="003B6A56" w:rsidRPr="005C152A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:rsidR="003B6A56" w:rsidRPr="007434A3" w:rsidRDefault="003B6A56" w:rsidP="003B6A56">
      <w:pPr>
        <w:tabs>
          <w:tab w:val="center" w:pos="4961"/>
        </w:tabs>
        <w:suppressAutoHyphens/>
        <w:jc w:val="both"/>
        <w:rPr>
          <w:rFonts w:ascii="Times New Roman" w:hAnsi="Times New Roman"/>
          <w:spacing w:val="-3"/>
          <w:sz w:val="36"/>
          <w:szCs w:val="36"/>
        </w:rPr>
      </w:pPr>
      <w:r w:rsidRPr="007434A3">
        <w:rPr>
          <w:rFonts w:ascii="Times New Roman" w:hAnsi="Times New Roman"/>
          <w:b/>
          <w:spacing w:val="-3"/>
          <w:sz w:val="34"/>
          <w:szCs w:val="34"/>
        </w:rPr>
        <w:tab/>
      </w:r>
      <w:r w:rsidRPr="007434A3">
        <w:rPr>
          <w:rFonts w:ascii="Times New Roman" w:hAnsi="Times New Roman"/>
          <w:b/>
          <w:spacing w:val="-3"/>
          <w:sz w:val="36"/>
          <w:szCs w:val="36"/>
        </w:rPr>
        <w:t>Zulassung zur Qualifikationsphase</w:t>
      </w:r>
      <w:r>
        <w:rPr>
          <w:rFonts w:ascii="Times New Roman" w:hAnsi="Times New Roman"/>
          <w:b/>
          <w:spacing w:val="-3"/>
          <w:sz w:val="36"/>
          <w:szCs w:val="36"/>
        </w:rPr>
        <w:t xml:space="preserve">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b/>
          <w:spacing w:val="-3"/>
          <w:sz w:val="26"/>
          <w:szCs w:val="26"/>
          <w:u w:val="single"/>
        </w:rPr>
        <w:t>Verbindliche Fächer: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Deutsch, Mathematik, 1. Fremdsprache (Englisch),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2. Fremdsprache (Französisch oder Latein), </w:t>
      </w:r>
      <w:r>
        <w:rPr>
          <w:rFonts w:ascii="Times New Roman" w:hAnsi="Times New Roman"/>
          <w:spacing w:val="-3"/>
          <w:sz w:val="26"/>
          <w:szCs w:val="26"/>
        </w:rPr>
        <w:t xml:space="preserve">Geschichte,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PoWi</w:t>
      </w:r>
      <w:proofErr w:type="spellEnd"/>
      <w:r w:rsidRPr="007434A3">
        <w:rPr>
          <w:rFonts w:ascii="Times New Roman" w:hAnsi="Times New Roman"/>
          <w:spacing w:val="-3"/>
          <w:sz w:val="26"/>
          <w:szCs w:val="26"/>
        </w:rPr>
        <w:t xml:space="preserve">, Biologie,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>Chemie, Physik, ITG in E1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Anlage 8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7434A3">
        <w:rPr>
          <w:rFonts w:ascii="Times New Roman" w:hAnsi="Times New Roman"/>
          <w:sz w:val="26"/>
          <w:szCs w:val="26"/>
        </w:rPr>
        <w:tab/>
        <w:t xml:space="preserve">(Informatik in E2 sowie DS sind am HK Wetzlar keine verbindlichen Fächer. </w:t>
      </w:r>
      <w:r w:rsidRPr="007434A3">
        <w:rPr>
          <w:rFonts w:ascii="Times New Roman" w:hAnsi="Times New Roman"/>
          <w:b/>
          <w:sz w:val="28"/>
          <w:szCs w:val="28"/>
        </w:rPr>
        <w:t>*</w:t>
      </w:r>
      <w:r w:rsidRPr="007434A3">
        <w:rPr>
          <w:rFonts w:ascii="Times New Roman" w:hAnsi="Times New Roman"/>
          <w:sz w:val="26"/>
          <w:szCs w:val="26"/>
        </w:rPr>
        <w:t xml:space="preserve">) </w:t>
      </w:r>
    </w:p>
    <w:p w:rsidR="003B6A56" w:rsidRPr="005C152A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z w:val="22"/>
          <w:szCs w:val="22"/>
        </w:rPr>
      </w:pPr>
    </w:p>
    <w:p w:rsidR="003B6A56" w:rsidRPr="005C152A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z w:val="22"/>
          <w:szCs w:val="22"/>
        </w:rPr>
      </w:pP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8"/>
          <w:szCs w:val="28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 xml:space="preserve">Zur Qualifikationsphase </w:t>
      </w:r>
      <w:r w:rsidRPr="007434A3">
        <w:rPr>
          <w:rFonts w:ascii="Times New Roman" w:hAnsi="Times New Roman"/>
          <w:b/>
          <w:spacing w:val="-3"/>
          <w:sz w:val="28"/>
          <w:szCs w:val="28"/>
          <w:u w:val="single"/>
        </w:rPr>
        <w:t>zugelassen</w:t>
      </w:r>
      <w:r w:rsidRPr="007434A3">
        <w:rPr>
          <w:rFonts w:ascii="Times New Roman" w:hAnsi="Times New Roman"/>
          <w:spacing w:val="-3"/>
          <w:sz w:val="28"/>
          <w:szCs w:val="28"/>
        </w:rPr>
        <w:t xml:space="preserve"> wird, wer am Ende der Einführungsphase </w:t>
      </w: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>in allen Fächern mindestens fünf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§12 (2)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>in einem Fach weniger als fünf Punkte, aber in einem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    anderen Fach mindestens acht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>§21 (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), 1. </w:t>
      </w:r>
    </w:p>
    <w:p w:rsidR="003B6A56" w:rsidRPr="005C152A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5C152A">
        <w:rPr>
          <w:rFonts w:ascii="Times New Roman" w:hAnsi="Times New Roman"/>
          <w:spacing w:val="-3"/>
          <w:sz w:val="26"/>
          <w:szCs w:val="26"/>
        </w:rPr>
        <w:t xml:space="preserve">in zwei Fächern – von denen aber </w:t>
      </w:r>
      <w:r w:rsidRPr="005C152A">
        <w:rPr>
          <w:rFonts w:ascii="Times New Roman" w:hAnsi="Times New Roman"/>
          <w:b/>
          <w:spacing w:val="-3"/>
          <w:sz w:val="26"/>
          <w:szCs w:val="26"/>
          <w:u w:val="single"/>
        </w:rPr>
        <w:t>nur eines</w:t>
      </w:r>
      <w:r w:rsidRPr="005C152A">
        <w:rPr>
          <w:rFonts w:ascii="Times New Roman" w:hAnsi="Times New Roman"/>
          <w:spacing w:val="-3"/>
          <w:sz w:val="26"/>
          <w:szCs w:val="26"/>
        </w:rPr>
        <w:t xml:space="preserve"> D, E, F/L, M </w:t>
      </w:r>
      <w:r>
        <w:rPr>
          <w:rFonts w:ascii="Times New Roman" w:hAnsi="Times New Roman"/>
          <w:spacing w:val="-3"/>
          <w:sz w:val="26"/>
          <w:szCs w:val="26"/>
        </w:rPr>
        <w:t xml:space="preserve">oder G </w:t>
      </w:r>
    </w:p>
    <w:p w:rsidR="003B6A56" w:rsidRPr="005C152A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5C152A">
        <w:rPr>
          <w:rFonts w:ascii="Times New Roman" w:hAnsi="Times New Roman"/>
          <w:spacing w:val="-3"/>
          <w:sz w:val="26"/>
          <w:szCs w:val="26"/>
        </w:rPr>
        <w:tab/>
        <w:t xml:space="preserve">    sein darf – weniger als fünf Punkte, aber in </w:t>
      </w:r>
      <w:r>
        <w:rPr>
          <w:rFonts w:ascii="Times New Roman" w:hAnsi="Times New Roman"/>
          <w:spacing w:val="-3"/>
          <w:sz w:val="26"/>
          <w:szCs w:val="26"/>
        </w:rPr>
        <w:t xml:space="preserve">mindestens zwei </w:t>
      </w:r>
    </w:p>
    <w:p w:rsidR="003B6A56" w:rsidRPr="005C152A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6"/>
          <w:szCs w:val="26"/>
        </w:rPr>
      </w:pPr>
      <w:r w:rsidRPr="005C152A">
        <w:rPr>
          <w:rFonts w:ascii="Times New Roman" w:hAnsi="Times New Roman"/>
          <w:spacing w:val="-3"/>
          <w:sz w:val="26"/>
          <w:szCs w:val="26"/>
        </w:rPr>
        <w:tab/>
        <w:t xml:space="preserve">    anderen Fächern mindestens acht Punkte </w:t>
      </w:r>
      <w:r>
        <w:rPr>
          <w:rFonts w:ascii="Times New Roman" w:hAnsi="Times New Roman"/>
          <w:spacing w:val="-3"/>
          <w:sz w:val="26"/>
          <w:szCs w:val="26"/>
        </w:rPr>
        <w:t xml:space="preserve">erreicht hat </w:t>
      </w:r>
      <w:r>
        <w:rPr>
          <w:rFonts w:ascii="Times New Roman" w:hAnsi="Times New Roman"/>
          <w:spacing w:val="-3"/>
          <w:sz w:val="26"/>
          <w:szCs w:val="26"/>
        </w:rPr>
        <w:tab/>
      </w:r>
      <w:r w:rsidRPr="005C152A">
        <w:rPr>
          <w:rFonts w:ascii="Times New Roman" w:hAnsi="Times New Roman"/>
          <w:spacing w:val="-3"/>
          <w:sz w:val="26"/>
          <w:szCs w:val="26"/>
        </w:rPr>
        <w:tab/>
        <w:t xml:space="preserve">§21 (9), 1.+2.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in </w:t>
      </w:r>
      <w:r>
        <w:rPr>
          <w:rFonts w:ascii="Times New Roman" w:hAnsi="Times New Roman"/>
          <w:spacing w:val="-3"/>
          <w:sz w:val="26"/>
          <w:szCs w:val="26"/>
        </w:rPr>
        <w:t>Geschichte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 sowie in Deutsch </w:t>
      </w:r>
      <w:r w:rsidRPr="007434A3">
        <w:rPr>
          <w:rFonts w:ascii="Times New Roman" w:hAnsi="Times New Roman"/>
          <w:b/>
          <w:spacing w:val="-3"/>
          <w:sz w:val="26"/>
          <w:szCs w:val="26"/>
          <w:u w:val="single"/>
        </w:rPr>
        <w:t>oder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 Mathematik </w:t>
      </w:r>
      <w:r w:rsidRPr="007434A3">
        <w:rPr>
          <w:rFonts w:ascii="Times New Roman" w:hAnsi="Times New Roman"/>
          <w:b/>
          <w:spacing w:val="-3"/>
          <w:sz w:val="26"/>
          <w:szCs w:val="26"/>
          <w:u w:val="single"/>
        </w:rPr>
        <w:t>oder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 einer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   der beiden Fremdsprachen weniger als fünf Punkte, aber in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   mindestens zwei anderen </w:t>
      </w:r>
      <w:r w:rsidRPr="007434A3">
        <w:rPr>
          <w:rFonts w:ascii="Times New Roman" w:hAnsi="Times New Roman"/>
          <w:b/>
          <w:spacing w:val="-3"/>
          <w:sz w:val="26"/>
          <w:szCs w:val="26"/>
          <w:u w:val="single"/>
        </w:rPr>
        <w:t>dieser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 ’Hauptfächer’ (D, M, E, F/L)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   mindestens acht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>§21 (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), 2.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8"/>
          <w:szCs w:val="28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 xml:space="preserve">Zur Qualifikationsphase kann </w:t>
      </w:r>
      <w:r w:rsidRPr="007434A3">
        <w:rPr>
          <w:rFonts w:ascii="Times New Roman" w:hAnsi="Times New Roman"/>
          <w:b/>
          <w:spacing w:val="-3"/>
          <w:sz w:val="28"/>
          <w:szCs w:val="28"/>
          <w:u w:val="single"/>
        </w:rPr>
        <w:t>nicht zugelassen</w:t>
      </w:r>
      <w:r w:rsidRPr="007434A3">
        <w:rPr>
          <w:rFonts w:ascii="Times New Roman" w:hAnsi="Times New Roman"/>
          <w:spacing w:val="-3"/>
          <w:sz w:val="28"/>
          <w:szCs w:val="28"/>
        </w:rPr>
        <w:t xml:space="preserve"> werden, wer am Ende der E-Phase </w:t>
      </w: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>in einem Fach null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§12 (3), 1.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in einem Fach weniger als fünf Punkte, aber in keinem </w:t>
      </w: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    anderen Fach mindestens acht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>§21 (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), 1.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in zwei Fächern weniger als fünf Punkte, aber nur in einem </w:t>
      </w: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    anderen Fach mindestens acht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>§21 (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), 1. </w:t>
      </w: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>in drei oder mehr Fächern weniger als fünf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§12 (3), 3.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  <w:t xml:space="preserve">● 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in zwei der Fächer Deutsch, Englisch, Französisch / Latein, </w:t>
      </w:r>
    </w:p>
    <w:p w:rsidR="003B6A56" w:rsidRPr="007434A3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7434A3">
        <w:rPr>
          <w:rFonts w:ascii="Times New Roman" w:hAnsi="Times New Roman"/>
          <w:spacing w:val="-3"/>
          <w:sz w:val="26"/>
          <w:szCs w:val="26"/>
        </w:rPr>
        <w:tab/>
        <w:t xml:space="preserve">    Mathematik weniger als fünf Punkte erreicht hat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</w:r>
      <w:r w:rsidRPr="007434A3">
        <w:rPr>
          <w:rFonts w:ascii="Times New Roman" w:hAnsi="Times New Roman"/>
          <w:spacing w:val="-3"/>
          <w:sz w:val="26"/>
          <w:szCs w:val="26"/>
        </w:rPr>
        <w:tab/>
        <w:t>§21 (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7434A3">
        <w:rPr>
          <w:rFonts w:ascii="Times New Roman" w:hAnsi="Times New Roman"/>
          <w:spacing w:val="-3"/>
          <w:sz w:val="26"/>
          <w:szCs w:val="26"/>
        </w:rPr>
        <w:t xml:space="preserve">), 2. </w:t>
      </w:r>
    </w:p>
    <w:p w:rsidR="003B6A56" w:rsidRPr="005C152A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3B6A56" w:rsidRPr="005C152A" w:rsidRDefault="003B6A56" w:rsidP="003B6A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3B6A56" w:rsidRPr="007434A3" w:rsidRDefault="003B6A56" w:rsidP="003B6A56">
      <w:pPr>
        <w:tabs>
          <w:tab w:val="left" w:pos="-720"/>
        </w:tabs>
        <w:suppressAutoHyphens/>
        <w:spacing w:after="80"/>
        <w:ind w:left="357"/>
        <w:jc w:val="both"/>
        <w:rPr>
          <w:rFonts w:ascii="Times New Roman" w:hAnsi="Times New Roman"/>
          <w:szCs w:val="24"/>
        </w:rPr>
      </w:pPr>
      <w:r w:rsidRPr="007434A3">
        <w:rPr>
          <w:rFonts w:ascii="Times New Roman" w:hAnsi="Times New Roman"/>
          <w:b/>
          <w:sz w:val="28"/>
          <w:szCs w:val="28"/>
        </w:rPr>
        <w:t>*</w:t>
      </w:r>
      <w:r w:rsidRPr="007434A3">
        <w:rPr>
          <w:rFonts w:ascii="Times New Roman" w:hAnsi="Times New Roman"/>
          <w:szCs w:val="24"/>
        </w:rPr>
        <w:t xml:space="preserve"> Minderleistungen in DS und Informatik müssen nicht ausgeglichen werden, da nach §21 (</w:t>
      </w:r>
      <w:r>
        <w:rPr>
          <w:rFonts w:ascii="Times New Roman" w:hAnsi="Times New Roman"/>
          <w:szCs w:val="24"/>
        </w:rPr>
        <w:t>9</w:t>
      </w:r>
      <w:r w:rsidRPr="007434A3">
        <w:rPr>
          <w:rFonts w:ascii="Times New Roman" w:hAnsi="Times New Roman"/>
          <w:szCs w:val="24"/>
        </w:rPr>
        <w:t xml:space="preserve">) nur Minderleistungen in verbindlichen Fächern ausgeglichen werden müssen. </w:t>
      </w:r>
    </w:p>
    <w:p w:rsidR="003B6A56" w:rsidRPr="007434A3" w:rsidRDefault="003B6A56" w:rsidP="003B6A56">
      <w:pPr>
        <w:tabs>
          <w:tab w:val="left" w:pos="-720"/>
        </w:tabs>
        <w:suppressAutoHyphens/>
        <w:spacing w:after="240"/>
        <w:ind w:left="357"/>
        <w:jc w:val="both"/>
        <w:rPr>
          <w:rFonts w:ascii="Times New Roman" w:hAnsi="Times New Roman"/>
          <w:szCs w:val="24"/>
        </w:rPr>
      </w:pPr>
      <w:r w:rsidRPr="007434A3">
        <w:rPr>
          <w:rFonts w:ascii="Times New Roman" w:hAnsi="Times New Roman"/>
          <w:szCs w:val="24"/>
        </w:rPr>
        <w:t xml:space="preserve">Ergebnisse von acht oder mehr Punkten in DS oder Informatik können jedoch Minderleistungen in </w:t>
      </w:r>
      <w:r>
        <w:rPr>
          <w:rFonts w:ascii="Times New Roman" w:hAnsi="Times New Roman"/>
          <w:szCs w:val="24"/>
        </w:rPr>
        <w:t xml:space="preserve">Geschichte, </w:t>
      </w:r>
      <w:proofErr w:type="spellStart"/>
      <w:r>
        <w:rPr>
          <w:rFonts w:ascii="Times New Roman" w:hAnsi="Times New Roman"/>
          <w:szCs w:val="24"/>
        </w:rPr>
        <w:t>PoWi</w:t>
      </w:r>
      <w:proofErr w:type="spellEnd"/>
      <w:r w:rsidRPr="007434A3">
        <w:rPr>
          <w:rFonts w:ascii="Times New Roman" w:hAnsi="Times New Roman"/>
          <w:szCs w:val="24"/>
        </w:rPr>
        <w:t xml:space="preserve">, Bio, </w:t>
      </w:r>
      <w:proofErr w:type="spellStart"/>
      <w:r w:rsidRPr="007434A3">
        <w:rPr>
          <w:rFonts w:ascii="Times New Roman" w:hAnsi="Times New Roman"/>
          <w:szCs w:val="24"/>
        </w:rPr>
        <w:t>Ch</w:t>
      </w:r>
      <w:proofErr w:type="spellEnd"/>
      <w:r w:rsidRPr="007434A3">
        <w:rPr>
          <w:rFonts w:ascii="Times New Roman" w:hAnsi="Times New Roman"/>
          <w:szCs w:val="24"/>
        </w:rPr>
        <w:t xml:space="preserve"> oder </w:t>
      </w:r>
      <w:proofErr w:type="spellStart"/>
      <w:r w:rsidRPr="007434A3">
        <w:rPr>
          <w:rFonts w:ascii="Times New Roman" w:hAnsi="Times New Roman"/>
          <w:szCs w:val="24"/>
        </w:rPr>
        <w:t>Ph</w:t>
      </w:r>
      <w:proofErr w:type="spellEnd"/>
      <w:r w:rsidRPr="007434A3">
        <w:rPr>
          <w:rFonts w:ascii="Times New Roman" w:hAnsi="Times New Roman"/>
          <w:szCs w:val="24"/>
        </w:rPr>
        <w:t xml:space="preserve"> ausgleichen, da nach §21 (</w:t>
      </w:r>
      <w:r>
        <w:rPr>
          <w:rFonts w:ascii="Times New Roman" w:hAnsi="Times New Roman"/>
          <w:szCs w:val="24"/>
        </w:rPr>
        <w:t>9</w:t>
      </w:r>
      <w:r w:rsidRPr="007434A3">
        <w:rPr>
          <w:rFonts w:ascii="Times New Roman" w:hAnsi="Times New Roman"/>
          <w:szCs w:val="24"/>
        </w:rPr>
        <w:t>) der Ausgleich einer Minderleistung durch mindestens acht Punkt</w:t>
      </w:r>
      <w:r>
        <w:rPr>
          <w:rFonts w:ascii="Times New Roman" w:hAnsi="Times New Roman"/>
          <w:szCs w:val="24"/>
        </w:rPr>
        <w:t>e</w:t>
      </w:r>
      <w:r w:rsidRPr="007434A3">
        <w:rPr>
          <w:rFonts w:ascii="Times New Roman" w:hAnsi="Times New Roman"/>
          <w:szCs w:val="24"/>
        </w:rPr>
        <w:t xml:space="preserve"> in einem anderen Fach erfolgt – dies muss kein verbindliches Fach sein. </w:t>
      </w:r>
    </w:p>
    <w:p w:rsidR="002D708A" w:rsidRPr="00B1690A" w:rsidRDefault="003B6A56" w:rsidP="00B1690A">
      <w:pPr>
        <w:tabs>
          <w:tab w:val="left" w:pos="-720"/>
        </w:tabs>
        <w:suppressAutoHyphens/>
        <w:ind w:left="360"/>
        <w:jc w:val="right"/>
        <w:rPr>
          <w:rFonts w:ascii="Times New Roman" w:hAnsi="Times New Roman"/>
          <w:sz w:val="16"/>
          <w:szCs w:val="16"/>
        </w:rPr>
      </w:pPr>
      <w:r w:rsidRPr="007434A3">
        <w:rPr>
          <w:rFonts w:ascii="Times New Roman" w:hAnsi="Times New Roman"/>
          <w:sz w:val="16"/>
          <w:szCs w:val="16"/>
        </w:rPr>
        <w:t>Stand 0</w:t>
      </w:r>
      <w:r w:rsidR="00B1690A">
        <w:rPr>
          <w:rFonts w:ascii="Times New Roman" w:hAnsi="Times New Roman"/>
          <w:sz w:val="16"/>
          <w:szCs w:val="16"/>
        </w:rPr>
        <w:t>3</w:t>
      </w:r>
      <w:r w:rsidRPr="007434A3">
        <w:rPr>
          <w:rFonts w:ascii="Times New Roman" w:hAnsi="Times New Roman"/>
          <w:sz w:val="16"/>
          <w:szCs w:val="16"/>
        </w:rPr>
        <w:t>/20</w:t>
      </w:r>
      <w:r w:rsidR="00B1690A">
        <w:rPr>
          <w:rFonts w:ascii="Times New Roman" w:hAnsi="Times New Roman"/>
          <w:sz w:val="16"/>
          <w:szCs w:val="16"/>
        </w:rPr>
        <w:t>2</w:t>
      </w:r>
      <w:r w:rsidRPr="007434A3">
        <w:rPr>
          <w:rFonts w:ascii="Times New Roman" w:hAnsi="Times New Roman"/>
          <w:sz w:val="16"/>
          <w:szCs w:val="16"/>
        </w:rPr>
        <w:t>1</w:t>
      </w:r>
      <w:bookmarkStart w:id="0" w:name="_GoBack"/>
      <w:bookmarkEnd w:id="0"/>
    </w:p>
    <w:sectPr w:rsidR="002D708A" w:rsidRPr="00B1690A" w:rsidSect="00F51E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56"/>
    <w:rsid w:val="000E2A04"/>
    <w:rsid w:val="003B6A56"/>
    <w:rsid w:val="00985680"/>
    <w:rsid w:val="00B1690A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43089"/>
  <w14:defaultImageDpi w14:val="32767"/>
  <w15:chartTrackingRefBased/>
  <w15:docId w15:val="{3A102E3E-F53F-624F-9223-FAC66AEA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B6A56"/>
    <w:pPr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Baumgart</dc:creator>
  <cp:keywords/>
  <dc:description/>
  <cp:lastModifiedBy>Stefan Baumgart</cp:lastModifiedBy>
  <cp:revision>3</cp:revision>
  <dcterms:created xsi:type="dcterms:W3CDTF">2021-03-26T07:52:00Z</dcterms:created>
  <dcterms:modified xsi:type="dcterms:W3CDTF">2021-03-26T08:26:00Z</dcterms:modified>
</cp:coreProperties>
</file>